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D5" w:rsidRDefault="00EA29A9" w:rsidP="00EA29A9">
      <w:pPr>
        <w:pStyle w:val="berschrift1"/>
      </w:pPr>
      <w:r>
        <w:t>Beantwortung der Klausurfragen – 2000</w:t>
      </w:r>
    </w:p>
    <w:p w:rsidR="00EA29A9" w:rsidRDefault="00EA29A9" w:rsidP="00EA29A9">
      <w:pPr>
        <w:pStyle w:val="Listenabsatz"/>
        <w:numPr>
          <w:ilvl w:val="0"/>
          <w:numId w:val="1"/>
        </w:numPr>
        <w:spacing w:line="240" w:lineRule="auto"/>
      </w:pPr>
      <w:r>
        <w:t>Human- pathogene Vertreter und dazugehörige Krankheiten</w:t>
      </w:r>
    </w:p>
    <w:p w:rsidR="00EA29A9" w:rsidRDefault="00EA29A9" w:rsidP="00EA29A9">
      <w:pPr>
        <w:pStyle w:val="Listenabsatz"/>
        <w:numPr>
          <w:ilvl w:val="0"/>
          <w:numId w:val="2"/>
        </w:numPr>
        <w:spacing w:line="240" w:lineRule="auto"/>
      </w:pPr>
      <w:proofErr w:type="spellStart"/>
      <w:r>
        <w:t>Flagellata</w:t>
      </w:r>
      <w:proofErr w:type="spellEnd"/>
      <w:r>
        <w:t xml:space="preserve">: </w:t>
      </w:r>
      <w:r>
        <w:tab/>
        <w:t xml:space="preserve">Trypanosoma </w:t>
      </w:r>
      <w:proofErr w:type="spellStart"/>
      <w:r>
        <w:t>brucei</w:t>
      </w:r>
      <w:proofErr w:type="spellEnd"/>
      <w:r>
        <w:t xml:space="preserve"> – Schlafkrankheit</w:t>
      </w:r>
      <w:r>
        <w:tab/>
        <w:t>(</w:t>
      </w:r>
      <w:proofErr w:type="spellStart"/>
      <w:r>
        <w:t>Kinetoplasta</w:t>
      </w:r>
      <w:proofErr w:type="spellEnd"/>
      <w:r>
        <w:t>)</w:t>
      </w:r>
    </w:p>
    <w:p w:rsidR="00EA29A9" w:rsidRDefault="00EA29A9" w:rsidP="00EA29A9">
      <w:pPr>
        <w:pStyle w:val="Listenabsatz"/>
        <w:numPr>
          <w:ilvl w:val="0"/>
          <w:numId w:val="2"/>
        </w:numPr>
        <w:spacing w:line="240" w:lineRule="auto"/>
      </w:pPr>
      <w:proofErr w:type="spellStart"/>
      <w:r>
        <w:t>Rhizopoda</w:t>
      </w:r>
      <w:proofErr w:type="spellEnd"/>
      <w:r>
        <w:t xml:space="preserve">: </w:t>
      </w:r>
      <w:r>
        <w:tab/>
      </w:r>
      <w:proofErr w:type="spellStart"/>
      <w:r>
        <w:t>Entamoeba</w:t>
      </w:r>
      <w:proofErr w:type="spellEnd"/>
      <w:r>
        <w:t xml:space="preserve"> – tropische Amöbenruhr </w:t>
      </w:r>
      <w:r>
        <w:tab/>
        <w:t>(</w:t>
      </w:r>
      <w:proofErr w:type="spellStart"/>
      <w:r>
        <w:t>Amoebozoa</w:t>
      </w:r>
      <w:proofErr w:type="spellEnd"/>
      <w:r>
        <w:t>)</w:t>
      </w:r>
    </w:p>
    <w:p w:rsidR="00EA29A9" w:rsidRDefault="00EA29A9" w:rsidP="00EA29A9">
      <w:pPr>
        <w:pStyle w:val="Listenabsatz"/>
        <w:numPr>
          <w:ilvl w:val="0"/>
          <w:numId w:val="2"/>
        </w:numPr>
        <w:spacing w:line="240" w:lineRule="auto"/>
        <w:rPr>
          <w:lang w:val="en-US"/>
        </w:rPr>
      </w:pPr>
      <w:proofErr w:type="spellStart"/>
      <w:r w:rsidRPr="00EA29A9">
        <w:rPr>
          <w:lang w:val="en-US"/>
        </w:rPr>
        <w:t>Sporozoa</w:t>
      </w:r>
      <w:proofErr w:type="spellEnd"/>
      <w:r w:rsidRPr="00EA29A9">
        <w:rPr>
          <w:lang w:val="en-US"/>
        </w:rPr>
        <w:t xml:space="preserve">: </w:t>
      </w:r>
      <w:r w:rsidRPr="00EA29A9">
        <w:rPr>
          <w:lang w:val="en-US"/>
        </w:rPr>
        <w:tab/>
        <w:t>Plasmodium spec.:</w:t>
      </w:r>
      <w:r>
        <w:rPr>
          <w:lang w:val="en-US"/>
        </w:rPr>
        <w:t xml:space="preserve"> Malaria </w:t>
      </w:r>
      <w:proofErr w:type="spellStart"/>
      <w:r>
        <w:rPr>
          <w:lang w:val="en-US"/>
        </w:rPr>
        <w:t>durch</w:t>
      </w:r>
      <w:proofErr w:type="spellEnd"/>
      <w:r>
        <w:rPr>
          <w:lang w:val="en-US"/>
        </w:rPr>
        <w:t xml:space="preserve"> Anopheles </w:t>
      </w:r>
      <w:proofErr w:type="spellStart"/>
      <w:r>
        <w:rPr>
          <w:lang w:val="en-US"/>
        </w:rPr>
        <w:t>Mücke</w:t>
      </w:r>
      <w:proofErr w:type="spellEnd"/>
    </w:p>
    <w:p w:rsidR="00EA29A9" w:rsidRDefault="00EA29A9" w:rsidP="00EA29A9">
      <w:pPr>
        <w:pStyle w:val="Listenabsatz"/>
        <w:spacing w:line="240" w:lineRule="auto"/>
        <w:ind w:left="1434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EA29A9">
        <w:rPr>
          <w:lang w:val="en-US"/>
        </w:rPr>
        <w:t>(</w:t>
      </w:r>
      <w:proofErr w:type="spellStart"/>
      <w:r w:rsidRPr="00EA29A9">
        <w:rPr>
          <w:lang w:val="en-US"/>
        </w:rPr>
        <w:t>Apicomplexa</w:t>
      </w:r>
      <w:proofErr w:type="spellEnd"/>
      <w:r w:rsidRPr="00EA29A9">
        <w:rPr>
          <w:lang w:val="en-US"/>
        </w:rPr>
        <w:t>)</w:t>
      </w:r>
    </w:p>
    <w:p w:rsidR="00877FAC" w:rsidRDefault="00EA29A9" w:rsidP="00EA29A9">
      <w:pPr>
        <w:spacing w:line="240" w:lineRule="auto"/>
      </w:pPr>
      <w:r>
        <w:rPr>
          <w:lang w:val="en-US"/>
        </w:rPr>
        <w:tab/>
      </w:r>
      <w:r w:rsidRPr="00EA29A9">
        <w:t xml:space="preserve">Vierte traditionelle Gruppe: </w:t>
      </w:r>
      <w:proofErr w:type="spellStart"/>
      <w:r w:rsidR="00877FAC">
        <w:t>Ciliophora</w:t>
      </w:r>
      <w:proofErr w:type="spellEnd"/>
      <w:r w:rsidR="00877FAC">
        <w:t xml:space="preserve"> - </w:t>
      </w:r>
      <w:proofErr w:type="spellStart"/>
      <w:r w:rsidRPr="00EA29A9">
        <w:t>Ciliata</w:t>
      </w:r>
      <w:proofErr w:type="spellEnd"/>
      <w:r w:rsidRPr="00EA29A9">
        <w:t xml:space="preserve"> (z.B. </w:t>
      </w:r>
      <w:proofErr w:type="spellStart"/>
      <w:r>
        <w:t>Paramecium</w:t>
      </w:r>
      <w:proofErr w:type="spellEnd"/>
      <w:r w:rsidR="00877FAC">
        <w:t>)</w:t>
      </w:r>
    </w:p>
    <w:p w:rsidR="00EA29A9" w:rsidRDefault="00877FAC" w:rsidP="00877FAC">
      <w:pPr>
        <w:pStyle w:val="Listenabsatz"/>
        <w:numPr>
          <w:ilvl w:val="0"/>
          <w:numId w:val="3"/>
        </w:numPr>
        <w:spacing w:line="240" w:lineRule="auto"/>
        <w:ind w:left="1418"/>
      </w:pPr>
      <w:r>
        <w:t xml:space="preserve">Konjugation: </w:t>
      </w:r>
      <w:r>
        <w:tab/>
        <w:t>Austausch genetischen Materials ohne Vermehrung</w:t>
      </w:r>
      <w:r>
        <w:tab/>
      </w:r>
    </w:p>
    <w:p w:rsidR="00877FAC" w:rsidRDefault="00877FAC" w:rsidP="00877FAC">
      <w:pPr>
        <w:pStyle w:val="Listenabsatz"/>
        <w:numPr>
          <w:ilvl w:val="0"/>
          <w:numId w:val="3"/>
        </w:numPr>
        <w:spacing w:line="240" w:lineRule="auto"/>
        <w:ind w:left="1418"/>
      </w:pPr>
      <w:r>
        <w:t xml:space="preserve">Autogamie: </w:t>
      </w:r>
      <w:r>
        <w:tab/>
        <w:t>Selbstbefruchtung</w:t>
      </w:r>
    </w:p>
    <w:p w:rsidR="00877FAC" w:rsidRDefault="00877FAC" w:rsidP="00877FAC">
      <w:pPr>
        <w:pStyle w:val="Listenabsatz"/>
        <w:numPr>
          <w:ilvl w:val="0"/>
          <w:numId w:val="3"/>
        </w:numPr>
        <w:spacing w:line="240" w:lineRule="auto"/>
        <w:ind w:left="1418"/>
      </w:pPr>
      <w:r>
        <w:t xml:space="preserve">Besitzt </w:t>
      </w:r>
      <w:proofErr w:type="spellStart"/>
      <w:r>
        <w:t>Trichocysten</w:t>
      </w:r>
      <w:proofErr w:type="spellEnd"/>
      <w:r>
        <w:t xml:space="preserve"> mit Abwehrhaaren</w:t>
      </w:r>
    </w:p>
    <w:p w:rsidR="002B1085" w:rsidRDefault="002B1085" w:rsidP="00877FAC">
      <w:pPr>
        <w:pStyle w:val="Listenabsatz"/>
        <w:numPr>
          <w:ilvl w:val="0"/>
          <w:numId w:val="3"/>
        </w:numPr>
        <w:spacing w:line="240" w:lineRule="auto"/>
        <w:ind w:left="1418"/>
      </w:pPr>
      <w:proofErr w:type="spellStart"/>
      <w:r>
        <w:t>Cilien</w:t>
      </w:r>
      <w:proofErr w:type="spellEnd"/>
      <w:r>
        <w:t xml:space="preserve"> und Kerndimorphismus </w:t>
      </w:r>
      <w:r>
        <w:sym w:font="Wingdings" w:char="F0DF"/>
      </w:r>
    </w:p>
    <w:p w:rsidR="00877FAC" w:rsidRDefault="00877FAC" w:rsidP="00877FAC">
      <w:pPr>
        <w:pStyle w:val="Listenabsatz"/>
        <w:numPr>
          <w:ilvl w:val="0"/>
          <w:numId w:val="1"/>
        </w:numPr>
        <w:spacing w:line="240" w:lineRule="auto"/>
      </w:pPr>
      <w:r>
        <w:t xml:space="preserve">Was besagt die </w:t>
      </w:r>
      <w:proofErr w:type="spellStart"/>
      <w:r>
        <w:t>Endosymbiontenhypothese</w:t>
      </w:r>
      <w:proofErr w:type="spellEnd"/>
      <w:r>
        <w:t>? Nenne 4 Merkmale von Mitochondrien, die für die Hypothese sprechen</w:t>
      </w:r>
    </w:p>
    <w:p w:rsidR="00877FAC" w:rsidRDefault="00877FAC" w:rsidP="00877FAC">
      <w:pPr>
        <w:pStyle w:val="Listenabsatz"/>
        <w:numPr>
          <w:ilvl w:val="1"/>
          <w:numId w:val="1"/>
        </w:numPr>
        <w:spacing w:line="240" w:lineRule="auto"/>
      </w:pPr>
      <w:r>
        <w:t xml:space="preserve">Ehemals frei lebende EU-Bakterienzelle, die zur </w:t>
      </w:r>
      <w:proofErr w:type="spellStart"/>
      <w:r>
        <w:t>oxidativen</w:t>
      </w:r>
      <w:proofErr w:type="spellEnd"/>
      <w:r>
        <w:t xml:space="preserve"> Phosphorylierung fähig war, ist in anaerobe primitive </w:t>
      </w:r>
      <w:proofErr w:type="spellStart"/>
      <w:r>
        <w:t>Eukaryontenzelle</w:t>
      </w:r>
      <w:proofErr w:type="spellEnd"/>
      <w:r>
        <w:t xml:space="preserve"> eingewandert </w:t>
      </w:r>
      <w:r>
        <w:sym w:font="Wingdings" w:char="F0E0"/>
      </w:r>
      <w:r>
        <w:t xml:space="preserve"> </w:t>
      </w:r>
      <w:proofErr w:type="spellStart"/>
      <w:r>
        <w:t>Endosymbriose</w:t>
      </w:r>
      <w:proofErr w:type="spellEnd"/>
      <w:r>
        <w:t xml:space="preserve">; diese EU-Bakterienzelle ist unser heutiges Zellorganell das Mitochondrium; In Pflanzenzellen sind </w:t>
      </w:r>
      <w:proofErr w:type="spellStart"/>
      <w:r>
        <w:t>Cyanobakterien</w:t>
      </w:r>
      <w:proofErr w:type="spellEnd"/>
      <w:r>
        <w:t xml:space="preserve"> eingewandert, welche zur Photosynthese fähig waren, auch diese leben mit den </w:t>
      </w:r>
      <w:proofErr w:type="spellStart"/>
      <w:r>
        <w:t>Eukaryontenzellen</w:t>
      </w:r>
      <w:proofErr w:type="spellEnd"/>
      <w:r>
        <w:t xml:space="preserve"> in einer Endosymbiose</w:t>
      </w:r>
    </w:p>
    <w:p w:rsidR="007A647F" w:rsidRDefault="007A647F" w:rsidP="00877FAC">
      <w:pPr>
        <w:pStyle w:val="Listenabsatz"/>
        <w:numPr>
          <w:ilvl w:val="1"/>
          <w:numId w:val="1"/>
        </w:numPr>
        <w:spacing w:line="240" w:lineRule="auto"/>
      </w:pPr>
      <w:r>
        <w:t>Merkmale:</w:t>
      </w:r>
    </w:p>
    <w:p w:rsidR="007A647F" w:rsidRDefault="007A647F" w:rsidP="007A647F">
      <w:pPr>
        <w:pStyle w:val="Listenabsatz"/>
        <w:numPr>
          <w:ilvl w:val="2"/>
          <w:numId w:val="1"/>
        </w:numPr>
        <w:spacing w:line="240" w:lineRule="auto"/>
      </w:pPr>
      <w:r>
        <w:t xml:space="preserve">Typisch bakterielle 70 S </w:t>
      </w:r>
      <w:proofErr w:type="spellStart"/>
      <w:r>
        <w:t>Ribosomen</w:t>
      </w:r>
      <w:proofErr w:type="spellEnd"/>
    </w:p>
    <w:p w:rsidR="007A647F" w:rsidRDefault="007A647F" w:rsidP="007A647F">
      <w:pPr>
        <w:pStyle w:val="Listenabsatz"/>
        <w:numPr>
          <w:ilvl w:val="2"/>
          <w:numId w:val="1"/>
        </w:numPr>
        <w:spacing w:line="240" w:lineRule="auto"/>
      </w:pPr>
      <w:r>
        <w:t xml:space="preserve">Eigenes Genom, ringförmig geschlossen (wie bei </w:t>
      </w:r>
      <w:proofErr w:type="spellStart"/>
      <w:r>
        <w:t>Prokaryonten</w:t>
      </w:r>
      <w:proofErr w:type="spellEnd"/>
      <w:r>
        <w:t>)</w:t>
      </w:r>
    </w:p>
    <w:p w:rsidR="007A647F" w:rsidRDefault="007A647F" w:rsidP="007A647F">
      <w:pPr>
        <w:pStyle w:val="Listenabsatz"/>
        <w:numPr>
          <w:ilvl w:val="2"/>
          <w:numId w:val="1"/>
        </w:numPr>
        <w:spacing w:line="240" w:lineRule="auto"/>
      </w:pPr>
      <w:r>
        <w:t>Teilung unabhängig von der Zellteilung bzw. vom Zellzyklus</w:t>
      </w:r>
    </w:p>
    <w:p w:rsidR="007A647F" w:rsidRDefault="007A647F" w:rsidP="007A647F">
      <w:pPr>
        <w:pStyle w:val="Listenabsatz"/>
        <w:numPr>
          <w:ilvl w:val="2"/>
          <w:numId w:val="1"/>
        </w:numPr>
        <w:spacing w:line="240" w:lineRule="auto"/>
      </w:pPr>
      <w:r>
        <w:t xml:space="preserve">Enthalten </w:t>
      </w:r>
      <w:proofErr w:type="spellStart"/>
      <w:r>
        <w:t>Porin</w:t>
      </w:r>
      <w:proofErr w:type="spellEnd"/>
      <w:r>
        <w:t>, typisches Protein der äußeren Bakterienmembran</w:t>
      </w:r>
    </w:p>
    <w:p w:rsidR="007A647F" w:rsidRDefault="007A647F" w:rsidP="007A647F">
      <w:pPr>
        <w:pStyle w:val="Listenabsatz"/>
        <w:numPr>
          <w:ilvl w:val="2"/>
          <w:numId w:val="1"/>
        </w:numPr>
        <w:spacing w:line="240" w:lineRule="auto"/>
      </w:pPr>
      <w:r>
        <w:t xml:space="preserve">Gene besitzen keine </w:t>
      </w:r>
      <w:proofErr w:type="spellStart"/>
      <w:r>
        <w:t>Introns</w:t>
      </w:r>
      <w:proofErr w:type="spellEnd"/>
      <w:r>
        <w:t>/Transkription und Translation räumlich nicht getrennt</w:t>
      </w:r>
    </w:p>
    <w:p w:rsidR="007A647F" w:rsidRDefault="007A647F" w:rsidP="007A647F">
      <w:pPr>
        <w:pStyle w:val="Listenabsatz"/>
        <w:numPr>
          <w:ilvl w:val="0"/>
          <w:numId w:val="1"/>
        </w:numPr>
        <w:spacing w:line="240" w:lineRule="auto"/>
      </w:pPr>
      <w:r>
        <w:t xml:space="preserve">Skizzieren und Beschriften Sie einen Querschnitt durch den Spulwurm, </w:t>
      </w:r>
      <w:proofErr w:type="spellStart"/>
      <w:r>
        <w:t>Ascaris</w:t>
      </w:r>
      <w:proofErr w:type="spellEnd"/>
      <w:r>
        <w:t xml:space="preserve">. Durch welche Besonderheit ist die Muskulatur von </w:t>
      </w:r>
      <w:proofErr w:type="spellStart"/>
      <w:r>
        <w:t>Nemathelminthes</w:t>
      </w:r>
      <w:proofErr w:type="spellEnd"/>
      <w:r>
        <w:t xml:space="preserve"> einzigartig?</w:t>
      </w:r>
    </w:p>
    <w:p w:rsidR="007A647F" w:rsidRPr="00EA29A9" w:rsidRDefault="007A647F" w:rsidP="007A647F">
      <w:pPr>
        <w:pStyle w:val="Listenabsatz"/>
        <w:spacing w:line="240" w:lineRule="auto"/>
        <w:ind w:left="2160"/>
      </w:pPr>
    </w:p>
    <w:p w:rsidR="00EA29A9" w:rsidRDefault="00621B4B" w:rsidP="00EA29A9">
      <w:pPr>
        <w:spacing w:line="240" w:lineRule="auto"/>
      </w:pPr>
      <w:r>
        <w:rPr>
          <w:noProof/>
          <w:lang w:eastAsia="de-DE"/>
        </w:rPr>
        <w:drawing>
          <wp:inline distT="0" distB="0" distL="0" distR="0">
            <wp:extent cx="4218088" cy="3469878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097" cy="347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0B6" w:rsidRDefault="006A20B6" w:rsidP="006A20B6">
      <w:pPr>
        <w:pStyle w:val="Listenabsatz"/>
        <w:numPr>
          <w:ilvl w:val="0"/>
          <w:numId w:val="4"/>
        </w:numPr>
        <w:spacing w:line="240" w:lineRule="auto"/>
        <w:ind w:left="1418"/>
      </w:pPr>
      <w:r>
        <w:lastRenderedPageBreak/>
        <w:t xml:space="preserve">Durch die Muskelinnervierung. Muskelzellen entsenden </w:t>
      </w:r>
      <w:proofErr w:type="spellStart"/>
      <w:r>
        <w:t>Cytoplasmafortsätze</w:t>
      </w:r>
      <w:proofErr w:type="spellEnd"/>
      <w:r>
        <w:t xml:space="preserve"> zu den benachbarten Längsnervensträngen (dorsale und ventrale Leiste) und nicht umgekehrt. Einmalig im Tierreich.</w:t>
      </w:r>
    </w:p>
    <w:p w:rsidR="00F17BE5" w:rsidRDefault="00F17BE5" w:rsidP="00F17BE5">
      <w:pPr>
        <w:pStyle w:val="Listenabsatz"/>
        <w:numPr>
          <w:ilvl w:val="0"/>
          <w:numId w:val="8"/>
        </w:numPr>
        <w:spacing w:line="240" w:lineRule="auto"/>
        <w:ind w:left="709"/>
      </w:pPr>
      <w:r>
        <w:t>Schildern Sie den Generationswechsel des Großen Leberegels. Charakterisieren Sie fünf wesentliche Stadien und stellen Sie jeweils dar, wo sie vorkommen.</w:t>
      </w:r>
    </w:p>
    <w:p w:rsidR="00F17BE5" w:rsidRDefault="008142AF" w:rsidP="008142AF">
      <w:pPr>
        <w:pStyle w:val="Listenabsatz"/>
        <w:numPr>
          <w:ilvl w:val="0"/>
          <w:numId w:val="10"/>
        </w:numPr>
        <w:spacing w:line="240" w:lineRule="auto"/>
        <w:ind w:left="1418"/>
      </w:pPr>
      <w:r>
        <w:t xml:space="preserve">Im </w:t>
      </w:r>
      <w:proofErr w:type="spellStart"/>
      <w:r>
        <w:t>Ootyp</w:t>
      </w:r>
      <w:proofErr w:type="spellEnd"/>
      <w:r>
        <w:t xml:space="preserve"> werden jeder Eizelle etwa 30 Dotterzellen beigegeben. Diese sogenannten zusammengesetzten Eier werden hier auch befruchtet.</w:t>
      </w:r>
    </w:p>
    <w:p w:rsidR="008142AF" w:rsidRDefault="008142AF" w:rsidP="008142AF">
      <w:pPr>
        <w:pStyle w:val="Listenabsatz"/>
        <w:numPr>
          <w:ilvl w:val="0"/>
          <w:numId w:val="10"/>
        </w:numPr>
        <w:spacing w:line="240" w:lineRule="auto"/>
        <w:ind w:left="1418"/>
      </w:pPr>
      <w:r>
        <w:t xml:space="preserve">Eier verlassen Wirbeltier durch den After und gelangen ins Wasser, in welchem sie sich vom Ei zum </w:t>
      </w:r>
      <w:proofErr w:type="spellStart"/>
      <w:r>
        <w:t>Mir</w:t>
      </w:r>
      <w:r w:rsidR="00CF09C1">
        <w:t>acidium</w:t>
      </w:r>
      <w:proofErr w:type="spellEnd"/>
      <w:r w:rsidR="00CF09C1">
        <w:t xml:space="preserve"> entwickeln und </w:t>
      </w:r>
      <w:proofErr w:type="spellStart"/>
      <w:r w:rsidR="00CF09C1">
        <w:t>und</w:t>
      </w:r>
      <w:proofErr w:type="spellEnd"/>
      <w:r w:rsidR="00CF09C1">
        <w:t xml:space="preserve"> nach einer Schnecke als Zwischenwirt „suchen“</w:t>
      </w:r>
    </w:p>
    <w:p w:rsidR="00CF09C1" w:rsidRDefault="00CF09C1" w:rsidP="008142AF">
      <w:pPr>
        <w:pStyle w:val="Listenabsatz"/>
        <w:numPr>
          <w:ilvl w:val="0"/>
          <w:numId w:val="10"/>
        </w:numPr>
        <w:spacing w:line="240" w:lineRule="auto"/>
        <w:ind w:left="1418"/>
      </w:pPr>
      <w:r>
        <w:t xml:space="preserve">In der Schnecke findet die Vegetative Vermehrung statt, vor allem in Mitteldarmdrüse, Leber und Atemhöhle; </w:t>
      </w:r>
      <w:proofErr w:type="spellStart"/>
      <w:r>
        <w:t>Miracidium</w:t>
      </w:r>
      <w:proofErr w:type="spellEnd"/>
      <w:r>
        <w:t xml:space="preserve"> </w:t>
      </w:r>
      <w:r>
        <w:sym w:font="Wingdings" w:char="F0E0"/>
      </w:r>
      <w:r>
        <w:t xml:space="preserve"> </w:t>
      </w:r>
      <w:proofErr w:type="spellStart"/>
      <w:r>
        <w:t>Sporocyste</w:t>
      </w:r>
      <w:proofErr w:type="spellEnd"/>
      <w:r>
        <w:t xml:space="preserve"> </w:t>
      </w:r>
      <w:r>
        <w:sym w:font="Wingdings" w:char="F0E0"/>
      </w:r>
      <w:r>
        <w:t xml:space="preserve"> </w:t>
      </w:r>
      <w:proofErr w:type="spellStart"/>
      <w:r>
        <w:t>Redien</w:t>
      </w:r>
      <w:proofErr w:type="spellEnd"/>
      <w:r>
        <w:t xml:space="preserve"> </w:t>
      </w:r>
      <w:r>
        <w:sym w:font="Wingdings" w:char="F0E0"/>
      </w:r>
      <w:r>
        <w:t xml:space="preserve"> </w:t>
      </w:r>
      <w:proofErr w:type="spellStart"/>
      <w:r>
        <w:t>Cercarien</w:t>
      </w:r>
      <w:proofErr w:type="spellEnd"/>
    </w:p>
    <w:p w:rsidR="00CF09C1" w:rsidRDefault="00CF09C1" w:rsidP="008142AF">
      <w:pPr>
        <w:pStyle w:val="Listenabsatz"/>
        <w:numPr>
          <w:ilvl w:val="0"/>
          <w:numId w:val="10"/>
        </w:numPr>
        <w:spacing w:line="240" w:lineRule="auto"/>
        <w:ind w:left="1418"/>
      </w:pPr>
      <w:proofErr w:type="spellStart"/>
      <w:r>
        <w:t>Cercarien</w:t>
      </w:r>
      <w:proofErr w:type="spellEnd"/>
      <w:r>
        <w:t xml:space="preserve"> werden aus der Schnecke in die Umwelt entlassen und heften sich an eine Pflanze und schließen sich in eine </w:t>
      </w:r>
      <w:proofErr w:type="spellStart"/>
      <w:r>
        <w:t>Cyste</w:t>
      </w:r>
      <w:proofErr w:type="spellEnd"/>
      <w:r>
        <w:t xml:space="preserve"> ein (</w:t>
      </w:r>
      <w:proofErr w:type="spellStart"/>
      <w:r>
        <w:t>Metacercarie</w:t>
      </w:r>
      <w:proofErr w:type="spellEnd"/>
      <w:r>
        <w:t>)</w:t>
      </w:r>
    </w:p>
    <w:p w:rsidR="00CF09C1" w:rsidRDefault="00CF09C1" w:rsidP="008142AF">
      <w:pPr>
        <w:pStyle w:val="Listenabsatz"/>
        <w:numPr>
          <w:ilvl w:val="0"/>
          <w:numId w:val="10"/>
        </w:numPr>
        <w:spacing w:line="240" w:lineRule="auto"/>
        <w:ind w:left="1418"/>
      </w:pPr>
      <w:proofErr w:type="spellStart"/>
      <w:r>
        <w:t>Metacercarien</w:t>
      </w:r>
      <w:proofErr w:type="spellEnd"/>
      <w:r>
        <w:t xml:space="preserve"> werden vom </w:t>
      </w:r>
      <w:proofErr w:type="spellStart"/>
      <w:r>
        <w:t>Endwirt</w:t>
      </w:r>
      <w:proofErr w:type="spellEnd"/>
      <w:r>
        <w:t xml:space="preserve"> aufgenommen (Wirbeltier), dort durchbohren sie die Darmwand und wandern in die Leber und Galle des Wirtes ein </w:t>
      </w:r>
      <w:r>
        <w:sym w:font="Wingdings" w:char="F0E0"/>
      </w:r>
      <w:r>
        <w:t xml:space="preserve"> sexuelle Fortpflanzung</w:t>
      </w:r>
    </w:p>
    <w:p w:rsidR="00810231" w:rsidRDefault="00810231" w:rsidP="00810231">
      <w:pPr>
        <w:pStyle w:val="Listenabsatz"/>
        <w:numPr>
          <w:ilvl w:val="0"/>
          <w:numId w:val="8"/>
        </w:numPr>
        <w:spacing w:line="240" w:lineRule="auto"/>
        <w:ind w:left="709"/>
      </w:pPr>
      <w:r>
        <w:t>Schildern Sie, welche Möglichkeiten ein Regenwurm, ein Blutegel und ein Spulwurm haben, sich fortzubewegen. Auf welche morphologischen Hauptunterschiede sind die Unterschiede zwischen Regenwurm und Blutegel, bzw. Regenwurm und Spulwurm zurückzuführen?</w:t>
      </w:r>
    </w:p>
    <w:p w:rsidR="00810231" w:rsidRDefault="00810231" w:rsidP="00810231">
      <w:pPr>
        <w:pStyle w:val="Listenabsatz"/>
        <w:numPr>
          <w:ilvl w:val="1"/>
          <w:numId w:val="8"/>
        </w:numPr>
        <w:spacing w:line="240" w:lineRule="auto"/>
      </w:pPr>
      <w:r>
        <w:t xml:space="preserve">Regenwurm: Kriechen: Zusammenspiel eines kräftigen </w:t>
      </w:r>
      <w:proofErr w:type="spellStart"/>
      <w:r>
        <w:t>Hautmuskelschlaches</w:t>
      </w:r>
      <w:proofErr w:type="spellEnd"/>
      <w:r>
        <w:t xml:space="preserve"> aus </w:t>
      </w:r>
      <w:r w:rsidRPr="00EE601F">
        <w:rPr>
          <w:u w:val="single"/>
        </w:rPr>
        <w:t>Ring- und Längsmuskulatur</w:t>
      </w:r>
      <w:r>
        <w:t xml:space="preserve"> und segmentale </w:t>
      </w:r>
      <w:proofErr w:type="spellStart"/>
      <w:r w:rsidRPr="00EE601F">
        <w:rPr>
          <w:u w:val="single"/>
        </w:rPr>
        <w:t>Coelomsäcke</w:t>
      </w:r>
      <w:proofErr w:type="spellEnd"/>
      <w:r w:rsidRPr="00EE601F">
        <w:rPr>
          <w:u w:val="single"/>
        </w:rPr>
        <w:t xml:space="preserve"> mit Borsten</w:t>
      </w:r>
      <w:r>
        <w:t xml:space="preserve"> als Widerlager, </w:t>
      </w:r>
      <w:proofErr w:type="spellStart"/>
      <w:r>
        <w:t>Ziehharmonikaprinzip</w:t>
      </w:r>
      <w:proofErr w:type="spellEnd"/>
      <w:r>
        <w:t>, segmental aufeinanderfolgend abwechselnde Kontraktion der Ring- und Längsmuskulatur – Vorschieben der Kopfregion und Nachziehen des restlichen Körpers</w:t>
      </w:r>
    </w:p>
    <w:p w:rsidR="00810231" w:rsidRDefault="00810231" w:rsidP="00810231">
      <w:pPr>
        <w:pStyle w:val="Listenabsatz"/>
        <w:numPr>
          <w:ilvl w:val="1"/>
          <w:numId w:val="8"/>
        </w:numPr>
        <w:spacing w:line="240" w:lineRule="auto"/>
      </w:pPr>
      <w:r>
        <w:t xml:space="preserve">Blutegel: schlängelnde Schwimmbewegung, Schreitbewegung mit </w:t>
      </w:r>
      <w:r w:rsidRPr="00EE601F">
        <w:rPr>
          <w:u w:val="single"/>
        </w:rPr>
        <w:t>zwei Saugnäpfen</w:t>
      </w:r>
      <w:r>
        <w:t>: hinten saugen, Körper nach vorne (</w:t>
      </w:r>
      <w:r w:rsidRPr="00EE601F">
        <w:rPr>
          <w:u w:val="single"/>
        </w:rPr>
        <w:t>Ringmuskulatur</w:t>
      </w:r>
      <w:r>
        <w:t>), festsaugen vorne, loslassen hinten, nachziehen des Körpers (</w:t>
      </w:r>
      <w:r w:rsidRPr="00EE601F">
        <w:rPr>
          <w:u w:val="single"/>
        </w:rPr>
        <w:t>Längsmuskulatur</w:t>
      </w:r>
      <w:r>
        <w:t xml:space="preserve">); </w:t>
      </w:r>
      <w:r w:rsidRPr="00EE601F">
        <w:rPr>
          <w:u w:val="single"/>
        </w:rPr>
        <w:t xml:space="preserve">keine segmentale Bewegung aufgrund der Auflösung der </w:t>
      </w:r>
      <w:proofErr w:type="spellStart"/>
      <w:r w:rsidRPr="00EE601F">
        <w:rPr>
          <w:u w:val="single"/>
        </w:rPr>
        <w:t>Coelomsäcke</w:t>
      </w:r>
      <w:proofErr w:type="spellEnd"/>
      <w:r w:rsidRPr="00EE601F">
        <w:rPr>
          <w:u w:val="single"/>
        </w:rPr>
        <w:t xml:space="preserve"> und Ausfüllen der Leibeshöhle mit </w:t>
      </w:r>
      <w:proofErr w:type="spellStart"/>
      <w:r w:rsidRPr="00EE601F">
        <w:rPr>
          <w:u w:val="single"/>
        </w:rPr>
        <w:t>mesenchymatischem</w:t>
      </w:r>
      <w:proofErr w:type="spellEnd"/>
      <w:r w:rsidRPr="00EE601F">
        <w:rPr>
          <w:u w:val="single"/>
        </w:rPr>
        <w:t xml:space="preserve"> Gewebe</w:t>
      </w:r>
    </w:p>
    <w:p w:rsidR="00ED6E69" w:rsidRPr="00EE601F" w:rsidRDefault="00ED6E69" w:rsidP="00810231">
      <w:pPr>
        <w:pStyle w:val="Listenabsatz"/>
        <w:numPr>
          <w:ilvl w:val="1"/>
          <w:numId w:val="8"/>
        </w:numPr>
        <w:spacing w:line="240" w:lineRule="auto"/>
      </w:pPr>
      <w:r>
        <w:t>Spulwurm: Fortbewegung erfolgt durch abwechselnde Kontraktion der dorsalen und der ventralen Längsmuskulatur, wodurch, gestützt durch das Hydroskelett (</w:t>
      </w:r>
      <w:proofErr w:type="spellStart"/>
      <w:r w:rsidRPr="00EE601F">
        <w:rPr>
          <w:u w:val="single"/>
        </w:rPr>
        <w:t>Cuticula</w:t>
      </w:r>
      <w:proofErr w:type="spellEnd"/>
      <w:r w:rsidRPr="00EE601F">
        <w:rPr>
          <w:u w:val="single"/>
        </w:rPr>
        <w:t xml:space="preserve">, flüssigkeitsgefülltes </w:t>
      </w:r>
      <w:proofErr w:type="spellStart"/>
      <w:r w:rsidRPr="00EE601F">
        <w:rPr>
          <w:u w:val="single"/>
        </w:rPr>
        <w:t>Pseudocoel</w:t>
      </w:r>
      <w:proofErr w:type="spellEnd"/>
      <w:r w:rsidR="00F3041D" w:rsidRPr="00EE601F">
        <w:rPr>
          <w:u w:val="single"/>
        </w:rPr>
        <w:t xml:space="preserve"> mit hohem Innendruck, dorsale und ventrale Längsmuskulatur</w:t>
      </w:r>
      <w:r w:rsidR="00F3041D">
        <w:t>), eine schlängelnde Bewegung entsteht.</w:t>
      </w:r>
      <w:r w:rsidR="00EE601F">
        <w:t xml:space="preserve"> </w:t>
      </w:r>
      <w:r w:rsidR="00EE601F">
        <w:sym w:font="Wingdings" w:char="F0E0"/>
      </w:r>
      <w:r w:rsidR="00EE601F">
        <w:t xml:space="preserve"> </w:t>
      </w:r>
      <w:r w:rsidR="00EE601F" w:rsidRPr="00EE601F">
        <w:rPr>
          <w:u w:val="single"/>
        </w:rPr>
        <w:t>Kein Hautmuskelschlauch vorhanden</w:t>
      </w:r>
    </w:p>
    <w:p w:rsidR="00EE601F" w:rsidRDefault="00EE601F" w:rsidP="00EE601F">
      <w:pPr>
        <w:pStyle w:val="Listenabsatz"/>
        <w:numPr>
          <w:ilvl w:val="0"/>
          <w:numId w:val="8"/>
        </w:numPr>
        <w:spacing w:line="240" w:lineRule="auto"/>
        <w:ind w:left="709"/>
      </w:pPr>
      <w:r>
        <w:t>Nennen Sie vier Merkmale eines typischen Segments von Anneliden. Wie heißen die funktionellen Einheiten, die durch Zusammenlagerung von abgeänderten Segmenten entstehen?</w:t>
      </w:r>
    </w:p>
    <w:p w:rsidR="00426B14" w:rsidRDefault="00B521BE" w:rsidP="00426B14">
      <w:pPr>
        <w:pStyle w:val="Listenabsatz"/>
        <w:numPr>
          <w:ilvl w:val="0"/>
          <w:numId w:val="14"/>
        </w:numPr>
        <w:spacing w:line="240" w:lineRule="auto"/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3560445</wp:posOffset>
            </wp:positionH>
            <wp:positionV relativeFrom="paragraph">
              <wp:posOffset>334645</wp:posOffset>
            </wp:positionV>
            <wp:extent cx="2047875" cy="2189480"/>
            <wp:effectExtent l="19050" t="0" r="9525" b="0"/>
            <wp:wrapTight wrapText="bothSides">
              <wp:wrapPolygon edited="0">
                <wp:start x="-201" y="0"/>
                <wp:lineTo x="-201" y="21425"/>
                <wp:lineTo x="21700" y="21425"/>
                <wp:lineTo x="21700" y="0"/>
                <wp:lineTo x="-201" y="0"/>
              </wp:wrapPolygon>
            </wp:wrapTight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18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6B14">
        <w:t xml:space="preserve">Paarige </w:t>
      </w:r>
      <w:proofErr w:type="spellStart"/>
      <w:r w:rsidR="00426B14">
        <w:t>Coelomsäcke</w:t>
      </w:r>
      <w:proofErr w:type="spellEnd"/>
      <w:r w:rsidR="00426B14">
        <w:t xml:space="preserve">, </w:t>
      </w:r>
      <w:proofErr w:type="spellStart"/>
      <w:r w:rsidR="00426B14">
        <w:t>Bauchmark</w:t>
      </w:r>
      <w:proofErr w:type="spellEnd"/>
      <w:r w:rsidR="00426B14">
        <w:t xml:space="preserve">, Extremitäten (Borsten) und Metanephridien (für Exkretion) in jedem </w:t>
      </w:r>
      <w:proofErr w:type="spellStart"/>
      <w:r w:rsidR="00426B14">
        <w:t>Coelomabschnitt</w:t>
      </w:r>
      <w:proofErr w:type="spellEnd"/>
      <w:r w:rsidR="00426B14">
        <w:t xml:space="preserve"> (Segment)</w:t>
      </w:r>
    </w:p>
    <w:p w:rsidR="004A6074" w:rsidRDefault="004A6074" w:rsidP="00426B14">
      <w:pPr>
        <w:pStyle w:val="Listenabsatz"/>
        <w:numPr>
          <w:ilvl w:val="0"/>
          <w:numId w:val="14"/>
        </w:numPr>
        <w:spacing w:line="240" w:lineRule="auto"/>
      </w:pPr>
      <w:proofErr w:type="spellStart"/>
      <w:r>
        <w:t>Tagma</w:t>
      </w:r>
      <w:proofErr w:type="spellEnd"/>
      <w:r>
        <w:t xml:space="preserve"> = funktionsmorphologisch verschiedene Regionen (funktionelle Einheiten) des </w:t>
      </w:r>
      <w:proofErr w:type="spellStart"/>
      <w:r>
        <w:t>Annelidenkörpers</w:t>
      </w:r>
      <w:proofErr w:type="spellEnd"/>
      <w:r>
        <w:t xml:space="preserve">, die durch Zusammenlagerung von abgeänderten (differenzierten) Segmenten entstehen </w:t>
      </w:r>
    </w:p>
    <w:p w:rsidR="004A6074" w:rsidRDefault="00B521BE" w:rsidP="004A6074">
      <w:pPr>
        <w:pStyle w:val="Listenabsatz"/>
        <w:numPr>
          <w:ilvl w:val="0"/>
          <w:numId w:val="8"/>
        </w:numPr>
        <w:spacing w:line="240" w:lineRule="auto"/>
        <w:ind w:left="709"/>
      </w:pPr>
      <w:r>
        <w:t>Beschriften Sie die Mundwerkzeuge der Schabe. Welche Elemente werden bei der Honigbiene umgebildet und wozu?</w:t>
      </w:r>
    </w:p>
    <w:p w:rsidR="00B521BE" w:rsidRDefault="00173E7A" w:rsidP="00B521BE">
      <w:pPr>
        <w:pStyle w:val="Listenabsatz"/>
        <w:numPr>
          <w:ilvl w:val="1"/>
          <w:numId w:val="8"/>
        </w:numPr>
        <w:spacing w:line="240" w:lineRule="auto"/>
      </w:pPr>
      <w:r>
        <w:t xml:space="preserve">Die </w:t>
      </w:r>
      <w:proofErr w:type="spellStart"/>
      <w:r>
        <w:t>Glossae</w:t>
      </w:r>
      <w:proofErr w:type="spellEnd"/>
      <w:r>
        <w:t xml:space="preserve"> sind verschmolzen und bilden eine lange ringförmige Zunge</w:t>
      </w:r>
    </w:p>
    <w:p w:rsidR="00173E7A" w:rsidRDefault="00173E7A" w:rsidP="00B521BE">
      <w:pPr>
        <w:pStyle w:val="Listenabsatz"/>
        <w:numPr>
          <w:ilvl w:val="1"/>
          <w:numId w:val="8"/>
        </w:numPr>
        <w:spacing w:line="240" w:lineRule="auto"/>
      </w:pPr>
      <w:r>
        <w:t xml:space="preserve">Labialtaster und </w:t>
      </w:r>
      <w:proofErr w:type="spellStart"/>
      <w:r>
        <w:t>Galea</w:t>
      </w:r>
      <w:proofErr w:type="spellEnd"/>
      <w:r>
        <w:t xml:space="preserve"> umhüllen als flachgekrümmte Scheide die Zunge, so dass ein Saugrohr entsteht</w:t>
      </w:r>
    </w:p>
    <w:p w:rsidR="00173E7A" w:rsidRDefault="00173E7A" w:rsidP="00173E7A">
      <w:pPr>
        <w:pStyle w:val="Listenabsatz"/>
        <w:numPr>
          <w:ilvl w:val="0"/>
          <w:numId w:val="8"/>
        </w:numPr>
        <w:spacing w:line="240" w:lineRule="auto"/>
      </w:pPr>
      <w:r>
        <w:lastRenderedPageBreak/>
        <w:t>Wie heißen die beiden Hauptbestandteile des Körpers von Mollusken? Nennen Sie drei morphologische Besonderheiten von Schnecken, die sich aus der Drehung des Eingeweidesacks ergeben</w:t>
      </w:r>
    </w:p>
    <w:p w:rsidR="00173E7A" w:rsidRDefault="00173E7A" w:rsidP="00173E7A">
      <w:pPr>
        <w:pStyle w:val="Listenabsatz"/>
        <w:numPr>
          <w:ilvl w:val="1"/>
          <w:numId w:val="8"/>
        </w:numPr>
        <w:spacing w:line="240" w:lineRule="auto"/>
      </w:pPr>
      <w:proofErr w:type="spellStart"/>
      <w:r>
        <w:t>Cephalopodium</w:t>
      </w:r>
      <w:proofErr w:type="spellEnd"/>
      <w:r>
        <w:t xml:space="preserve"> (Kopf + Fuß)</w:t>
      </w:r>
    </w:p>
    <w:p w:rsidR="00173E7A" w:rsidRDefault="00173E7A" w:rsidP="00173E7A">
      <w:pPr>
        <w:pStyle w:val="Listenabsatz"/>
        <w:numPr>
          <w:ilvl w:val="1"/>
          <w:numId w:val="8"/>
        </w:numPr>
        <w:spacing w:line="240" w:lineRule="auto"/>
      </w:pPr>
      <w:proofErr w:type="spellStart"/>
      <w:r>
        <w:t>Visceropallium</w:t>
      </w:r>
      <w:proofErr w:type="spellEnd"/>
      <w:r>
        <w:t xml:space="preserve"> (Eingeweidesack + Mantel)</w:t>
      </w:r>
    </w:p>
    <w:p w:rsidR="005B5195" w:rsidRDefault="00EE35EA" w:rsidP="00EE35EA">
      <w:pPr>
        <w:pStyle w:val="Listenabsatz"/>
        <w:numPr>
          <w:ilvl w:val="0"/>
          <w:numId w:val="17"/>
        </w:numPr>
        <w:spacing w:line="240" w:lineRule="auto"/>
        <w:ind w:left="1418" w:hanging="425"/>
      </w:pPr>
      <w:r>
        <w:t xml:space="preserve">Morphologische Besonderheiten: </w:t>
      </w:r>
      <w:proofErr w:type="spellStart"/>
      <w:r>
        <w:t>Anus</w:t>
      </w:r>
      <w:proofErr w:type="spellEnd"/>
      <w:r>
        <w:t xml:space="preserve"> vorne, Kiemen vor dem Herzen, </w:t>
      </w:r>
      <w:proofErr w:type="spellStart"/>
      <w:r>
        <w:t>Konnektive</w:t>
      </w:r>
      <w:proofErr w:type="spellEnd"/>
      <w:r>
        <w:t xml:space="preserve"> zwischen Ganglien überkreuzen sich (</w:t>
      </w:r>
      <w:proofErr w:type="spellStart"/>
      <w:r>
        <w:t>Streptoneurie</w:t>
      </w:r>
      <w:proofErr w:type="spellEnd"/>
      <w:r>
        <w:t>), Reduktion der linken Organe</w:t>
      </w:r>
    </w:p>
    <w:p w:rsidR="00EE35EA" w:rsidRDefault="00EE35EA" w:rsidP="00EE35EA">
      <w:pPr>
        <w:pStyle w:val="Listenabsatz"/>
        <w:numPr>
          <w:ilvl w:val="0"/>
          <w:numId w:val="17"/>
        </w:numPr>
        <w:spacing w:line="240" w:lineRule="auto"/>
        <w:ind w:left="1418" w:hanging="425"/>
      </w:pPr>
      <w:proofErr w:type="spellStart"/>
      <w:r>
        <w:t>Streptoneurie</w:t>
      </w:r>
      <w:proofErr w:type="spellEnd"/>
      <w:r>
        <w:t xml:space="preserve"> bleibt : </w:t>
      </w:r>
      <w:proofErr w:type="spellStart"/>
      <w:r>
        <w:t>Prosobranchia</w:t>
      </w:r>
      <w:proofErr w:type="spellEnd"/>
      <w:r>
        <w:t xml:space="preserve"> (Vorderkiemer), Rückdrehung: </w:t>
      </w:r>
      <w:proofErr w:type="spellStart"/>
      <w:r>
        <w:t>Opisthobranchia</w:t>
      </w:r>
      <w:proofErr w:type="spellEnd"/>
      <w:r>
        <w:t xml:space="preserve"> (Hinterkiemer), Verkürzung der Nervenbahnen: </w:t>
      </w:r>
      <w:proofErr w:type="spellStart"/>
      <w:r>
        <w:t>Pulmonata</w:t>
      </w:r>
      <w:proofErr w:type="spellEnd"/>
      <w:r>
        <w:t xml:space="preserve"> (Lungenschnecken)</w:t>
      </w:r>
    </w:p>
    <w:p w:rsidR="00EE35EA" w:rsidRDefault="00EE35EA" w:rsidP="00EE35EA">
      <w:pPr>
        <w:pStyle w:val="Listenabsatz"/>
        <w:numPr>
          <w:ilvl w:val="0"/>
          <w:numId w:val="20"/>
        </w:numPr>
        <w:spacing w:line="240" w:lineRule="auto"/>
      </w:pPr>
      <w:r>
        <w:t xml:space="preserve">Wozu </w:t>
      </w:r>
      <w:r w:rsidR="005841D3">
        <w:t xml:space="preserve">dient Exkretion? Welche Organe übernehmen diese Aufgabe bei </w:t>
      </w:r>
      <w:proofErr w:type="spellStart"/>
      <w:r w:rsidR="005841D3">
        <w:t>Plathelminthen</w:t>
      </w:r>
      <w:proofErr w:type="spellEnd"/>
      <w:r w:rsidR="005841D3">
        <w:t>, Anneliden, Insekten? Welcher wesentliche Unterschied besteht zwischen der Art der Primärharnbildung bei Insekten und Anneliden?</w:t>
      </w:r>
    </w:p>
    <w:p w:rsidR="005841D3" w:rsidRDefault="005841D3" w:rsidP="005841D3">
      <w:pPr>
        <w:pStyle w:val="Listenabsatz"/>
        <w:numPr>
          <w:ilvl w:val="1"/>
          <w:numId w:val="20"/>
        </w:numPr>
        <w:spacing w:line="240" w:lineRule="auto"/>
      </w:pPr>
      <w:r>
        <w:t>Der Ausscheidung von toxischen Stoffwechselprodukten, vor allem Stickstoffhaltigen Abfallprodukten</w:t>
      </w:r>
    </w:p>
    <w:p w:rsidR="005841D3" w:rsidRDefault="005841D3" w:rsidP="005841D3">
      <w:pPr>
        <w:pStyle w:val="Listenabsatz"/>
        <w:numPr>
          <w:ilvl w:val="1"/>
          <w:numId w:val="20"/>
        </w:numPr>
        <w:spacing w:line="240" w:lineRule="auto"/>
      </w:pPr>
      <w:proofErr w:type="spellStart"/>
      <w:r>
        <w:t>Plathelminthen</w:t>
      </w:r>
      <w:proofErr w:type="spellEnd"/>
      <w:r>
        <w:t>: Protonephridien</w:t>
      </w:r>
    </w:p>
    <w:p w:rsidR="005841D3" w:rsidRDefault="005841D3" w:rsidP="005841D3">
      <w:pPr>
        <w:pStyle w:val="Listenabsatz"/>
        <w:numPr>
          <w:ilvl w:val="1"/>
          <w:numId w:val="20"/>
        </w:numPr>
        <w:spacing w:line="240" w:lineRule="auto"/>
      </w:pPr>
      <w:r>
        <w:t xml:space="preserve">Anneliden: Metanephridium (bei Tieren mit echtem </w:t>
      </w:r>
      <w:proofErr w:type="spellStart"/>
      <w:r>
        <w:t>Coelom</w:t>
      </w:r>
      <w:proofErr w:type="spellEnd"/>
      <w:r>
        <w:t>)</w:t>
      </w:r>
    </w:p>
    <w:p w:rsidR="005841D3" w:rsidRDefault="005841D3" w:rsidP="005841D3">
      <w:pPr>
        <w:pStyle w:val="Listenabsatz"/>
        <w:numPr>
          <w:ilvl w:val="1"/>
          <w:numId w:val="20"/>
        </w:numPr>
        <w:spacing w:line="240" w:lineRule="auto"/>
      </w:pPr>
      <w:r>
        <w:t xml:space="preserve">Insekten: </w:t>
      </w:r>
      <w:proofErr w:type="spellStart"/>
      <w:r>
        <w:t>Malpighische</w:t>
      </w:r>
      <w:proofErr w:type="spellEnd"/>
      <w:r>
        <w:t xml:space="preserve"> Gefäße (MG)</w:t>
      </w:r>
    </w:p>
    <w:p w:rsidR="00B317A0" w:rsidRDefault="00B317A0" w:rsidP="005841D3">
      <w:pPr>
        <w:pStyle w:val="Listenabsatz"/>
        <w:numPr>
          <w:ilvl w:val="1"/>
          <w:numId w:val="20"/>
        </w:numPr>
        <w:spacing w:line="240" w:lineRule="auto"/>
      </w:pPr>
      <w:r>
        <w:t>Art der Primärharnbildung: Wesentlicher Unterschied:</w:t>
      </w:r>
    </w:p>
    <w:p w:rsidR="00B317A0" w:rsidRDefault="00B317A0" w:rsidP="00B317A0">
      <w:pPr>
        <w:pStyle w:val="Listenabsatz"/>
        <w:numPr>
          <w:ilvl w:val="2"/>
          <w:numId w:val="20"/>
        </w:numPr>
        <w:spacing w:line="240" w:lineRule="auto"/>
      </w:pPr>
      <w:r>
        <w:t xml:space="preserve">Anneliden: Stoffe werden durch Ultrafiltration aus Blutgefäßen transportiert durch </w:t>
      </w:r>
      <w:proofErr w:type="spellStart"/>
      <w:r>
        <w:t>Podocyten</w:t>
      </w:r>
      <w:proofErr w:type="spellEnd"/>
      <w:r>
        <w:t>, welche selektiv-permeabel sind und impermeabel für Blutzellen und Makromoleküle</w:t>
      </w:r>
    </w:p>
    <w:p w:rsidR="00B317A0" w:rsidRDefault="00B317A0" w:rsidP="00B317A0">
      <w:pPr>
        <w:pStyle w:val="Listenabsatz"/>
        <w:numPr>
          <w:ilvl w:val="2"/>
          <w:numId w:val="20"/>
        </w:numPr>
        <w:spacing w:line="240" w:lineRule="auto"/>
      </w:pPr>
      <w:r>
        <w:t xml:space="preserve">Insekten: Primärharn nicht durch Ultrafiltration sondern durch aktive Transportprozesse in das </w:t>
      </w:r>
      <w:proofErr w:type="spellStart"/>
      <w:r>
        <w:t>Lumen</w:t>
      </w:r>
      <w:proofErr w:type="spellEnd"/>
      <w:r>
        <w:t xml:space="preserve"> der MG</w:t>
      </w:r>
    </w:p>
    <w:p w:rsidR="00C67471" w:rsidRDefault="00C67471" w:rsidP="00C67471">
      <w:pPr>
        <w:pStyle w:val="Listenabsatz"/>
        <w:numPr>
          <w:ilvl w:val="0"/>
          <w:numId w:val="20"/>
        </w:numPr>
        <w:spacing w:line="240" w:lineRule="auto"/>
      </w:pPr>
      <w:r>
        <w:t>Beschriften Sie den Querschnitt eines Wirbeltierauges. Was bedeutet inverses Auge?</w:t>
      </w:r>
    </w:p>
    <w:p w:rsidR="00C67471" w:rsidRDefault="00020C0F" w:rsidP="00C67471">
      <w:pPr>
        <w:pStyle w:val="Listenabsatz"/>
        <w:numPr>
          <w:ilvl w:val="1"/>
          <w:numId w:val="20"/>
        </w:numPr>
        <w:spacing w:line="240" w:lineRule="auto"/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1139825</wp:posOffset>
            </wp:positionH>
            <wp:positionV relativeFrom="paragraph">
              <wp:posOffset>539115</wp:posOffset>
            </wp:positionV>
            <wp:extent cx="3799840" cy="3204210"/>
            <wp:effectExtent l="19050" t="0" r="0" b="0"/>
            <wp:wrapTight wrapText="bothSides">
              <wp:wrapPolygon edited="0">
                <wp:start x="-108" y="0"/>
                <wp:lineTo x="-108" y="21446"/>
                <wp:lineTo x="21549" y="21446"/>
                <wp:lineTo x="21549" y="0"/>
                <wp:lineTo x="-108" y="0"/>
              </wp:wrapPolygon>
            </wp:wrapTight>
            <wp:docPr id="5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840" cy="320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7471">
        <w:t>Die Lichtsinneszellen sind auf der Lichtabgewandten Seite der Retina = invers</w:t>
      </w:r>
    </w:p>
    <w:p w:rsidR="00020C0F" w:rsidRDefault="00C67471" w:rsidP="00C67471">
      <w:pPr>
        <w:pStyle w:val="Listenabsatz"/>
        <w:numPr>
          <w:ilvl w:val="1"/>
          <w:numId w:val="20"/>
        </w:numPr>
        <w:spacing w:line="240" w:lineRule="auto"/>
      </w:pPr>
      <w:r>
        <w:t xml:space="preserve">Zu beschriften: </w:t>
      </w:r>
      <w:r w:rsidR="00020C0F">
        <w:t xml:space="preserve">lateinische Begriffe: Aderhaut = </w:t>
      </w:r>
      <w:proofErr w:type="spellStart"/>
      <w:r w:rsidR="00020C0F">
        <w:t>Chorioidea</w:t>
      </w:r>
      <w:proofErr w:type="spellEnd"/>
      <w:r w:rsidR="00020C0F">
        <w:t xml:space="preserve">, Lederhaut= </w:t>
      </w:r>
      <w:proofErr w:type="spellStart"/>
      <w:r w:rsidR="00020C0F">
        <w:t>Sclera</w:t>
      </w:r>
      <w:proofErr w:type="spellEnd"/>
      <w:r w:rsidR="00020C0F">
        <w:t>, Hornhaut = Cornea</w:t>
      </w:r>
    </w:p>
    <w:p w:rsidR="00020C0F" w:rsidRPr="00020C0F" w:rsidRDefault="00020C0F" w:rsidP="00020C0F"/>
    <w:p w:rsidR="00020C0F" w:rsidRPr="00020C0F" w:rsidRDefault="00020C0F" w:rsidP="00020C0F"/>
    <w:p w:rsidR="00020C0F" w:rsidRPr="00020C0F" w:rsidRDefault="00020C0F" w:rsidP="00020C0F"/>
    <w:p w:rsidR="00020C0F" w:rsidRPr="00020C0F" w:rsidRDefault="00020C0F" w:rsidP="00020C0F"/>
    <w:p w:rsidR="00020C0F" w:rsidRPr="00020C0F" w:rsidRDefault="00020C0F" w:rsidP="00020C0F"/>
    <w:p w:rsidR="00020C0F" w:rsidRPr="00020C0F" w:rsidRDefault="00020C0F" w:rsidP="00020C0F"/>
    <w:p w:rsidR="00020C0F" w:rsidRPr="00020C0F" w:rsidRDefault="00020C0F" w:rsidP="00020C0F"/>
    <w:p w:rsidR="00020C0F" w:rsidRPr="00020C0F" w:rsidRDefault="00020C0F" w:rsidP="00020C0F"/>
    <w:p w:rsidR="00020C0F" w:rsidRPr="00020C0F" w:rsidRDefault="00020C0F" w:rsidP="00020C0F"/>
    <w:p w:rsidR="00020C0F" w:rsidRDefault="00020C0F" w:rsidP="00020C0F"/>
    <w:p w:rsidR="00C67471" w:rsidRPr="00020C0F" w:rsidRDefault="00C67471" w:rsidP="00020C0F">
      <w:pPr>
        <w:ind w:firstLine="708"/>
      </w:pPr>
    </w:p>
    <w:sectPr w:rsidR="00C67471" w:rsidRPr="00020C0F" w:rsidSect="00845D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C12C7"/>
    <w:multiLevelType w:val="hybridMultilevel"/>
    <w:tmpl w:val="20F0E4AC"/>
    <w:lvl w:ilvl="0" w:tplc="04070017">
      <w:start w:val="1"/>
      <w:numFmt w:val="lowerLetter"/>
      <w:lvlText w:val="%1)"/>
      <w:lvlJc w:val="left"/>
      <w:pPr>
        <w:ind w:left="1776" w:hanging="360"/>
      </w:p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9A7523E"/>
    <w:multiLevelType w:val="hybridMultilevel"/>
    <w:tmpl w:val="AD4E0B8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2567C"/>
    <w:multiLevelType w:val="hybridMultilevel"/>
    <w:tmpl w:val="4CD263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84E66"/>
    <w:multiLevelType w:val="hybridMultilevel"/>
    <w:tmpl w:val="CB90FE52"/>
    <w:lvl w:ilvl="0" w:tplc="9B0C8F2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35DBE"/>
    <w:multiLevelType w:val="hybridMultilevel"/>
    <w:tmpl w:val="0EB0BC9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366AC"/>
    <w:multiLevelType w:val="hybridMultilevel"/>
    <w:tmpl w:val="B3FC6A36"/>
    <w:lvl w:ilvl="0" w:tplc="04070017">
      <w:start w:val="1"/>
      <w:numFmt w:val="lowerLetter"/>
      <w:lvlText w:val="%1)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10007D"/>
    <w:multiLevelType w:val="hybridMultilevel"/>
    <w:tmpl w:val="ED6E5BD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74EC8"/>
    <w:multiLevelType w:val="hybridMultilevel"/>
    <w:tmpl w:val="08645F2E"/>
    <w:lvl w:ilvl="0" w:tplc="04070017">
      <w:start w:val="1"/>
      <w:numFmt w:val="lowerLetter"/>
      <w:lvlText w:val="%1)"/>
      <w:lvlJc w:val="left"/>
      <w:pPr>
        <w:ind w:left="1776" w:hanging="360"/>
      </w:p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34C63BBB"/>
    <w:multiLevelType w:val="hybridMultilevel"/>
    <w:tmpl w:val="4E26596E"/>
    <w:lvl w:ilvl="0" w:tplc="04070017">
      <w:start w:val="1"/>
      <w:numFmt w:val="lowerLetter"/>
      <w:lvlText w:val="%1)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AF33CFB"/>
    <w:multiLevelType w:val="hybridMultilevel"/>
    <w:tmpl w:val="2F68093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F448D"/>
    <w:multiLevelType w:val="hybridMultilevel"/>
    <w:tmpl w:val="129644D0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CE0104C"/>
    <w:multiLevelType w:val="hybridMultilevel"/>
    <w:tmpl w:val="D4821A2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A5B7C"/>
    <w:multiLevelType w:val="hybridMultilevel"/>
    <w:tmpl w:val="6B54D39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D2BD8"/>
    <w:multiLevelType w:val="hybridMultilevel"/>
    <w:tmpl w:val="80C44D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4538A"/>
    <w:multiLevelType w:val="hybridMultilevel"/>
    <w:tmpl w:val="DAD01AFC"/>
    <w:lvl w:ilvl="0" w:tplc="04070017">
      <w:start w:val="1"/>
      <w:numFmt w:val="lowerLetter"/>
      <w:lvlText w:val="%1)"/>
      <w:lvlJc w:val="left"/>
      <w:pPr>
        <w:ind w:left="1434" w:hanging="360"/>
      </w:pPr>
    </w:lvl>
    <w:lvl w:ilvl="1" w:tplc="04070019" w:tentative="1">
      <w:start w:val="1"/>
      <w:numFmt w:val="lowerLetter"/>
      <w:lvlText w:val="%2."/>
      <w:lvlJc w:val="left"/>
      <w:pPr>
        <w:ind w:left="2154" w:hanging="360"/>
      </w:pPr>
    </w:lvl>
    <w:lvl w:ilvl="2" w:tplc="0407001B" w:tentative="1">
      <w:start w:val="1"/>
      <w:numFmt w:val="lowerRoman"/>
      <w:lvlText w:val="%3."/>
      <w:lvlJc w:val="right"/>
      <w:pPr>
        <w:ind w:left="2874" w:hanging="180"/>
      </w:pPr>
    </w:lvl>
    <w:lvl w:ilvl="3" w:tplc="0407000F" w:tentative="1">
      <w:start w:val="1"/>
      <w:numFmt w:val="decimal"/>
      <w:lvlText w:val="%4."/>
      <w:lvlJc w:val="left"/>
      <w:pPr>
        <w:ind w:left="3594" w:hanging="360"/>
      </w:pPr>
    </w:lvl>
    <w:lvl w:ilvl="4" w:tplc="04070019" w:tentative="1">
      <w:start w:val="1"/>
      <w:numFmt w:val="lowerLetter"/>
      <w:lvlText w:val="%5."/>
      <w:lvlJc w:val="left"/>
      <w:pPr>
        <w:ind w:left="4314" w:hanging="360"/>
      </w:pPr>
    </w:lvl>
    <w:lvl w:ilvl="5" w:tplc="0407001B" w:tentative="1">
      <w:start w:val="1"/>
      <w:numFmt w:val="lowerRoman"/>
      <w:lvlText w:val="%6."/>
      <w:lvlJc w:val="right"/>
      <w:pPr>
        <w:ind w:left="5034" w:hanging="180"/>
      </w:pPr>
    </w:lvl>
    <w:lvl w:ilvl="6" w:tplc="0407000F" w:tentative="1">
      <w:start w:val="1"/>
      <w:numFmt w:val="decimal"/>
      <w:lvlText w:val="%7."/>
      <w:lvlJc w:val="left"/>
      <w:pPr>
        <w:ind w:left="5754" w:hanging="360"/>
      </w:pPr>
    </w:lvl>
    <w:lvl w:ilvl="7" w:tplc="04070019" w:tentative="1">
      <w:start w:val="1"/>
      <w:numFmt w:val="lowerLetter"/>
      <w:lvlText w:val="%8."/>
      <w:lvlJc w:val="left"/>
      <w:pPr>
        <w:ind w:left="6474" w:hanging="360"/>
      </w:pPr>
    </w:lvl>
    <w:lvl w:ilvl="8" w:tplc="0407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>
    <w:nsid w:val="5F7966C2"/>
    <w:multiLevelType w:val="hybridMultilevel"/>
    <w:tmpl w:val="D7928DA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4D1FAF"/>
    <w:multiLevelType w:val="hybridMultilevel"/>
    <w:tmpl w:val="843C853E"/>
    <w:lvl w:ilvl="0" w:tplc="BC08F0EA">
      <w:start w:val="9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BA1C8B"/>
    <w:multiLevelType w:val="hybridMultilevel"/>
    <w:tmpl w:val="525C1FA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8E13E1"/>
    <w:multiLevelType w:val="hybridMultilevel"/>
    <w:tmpl w:val="F5229ED6"/>
    <w:lvl w:ilvl="0" w:tplc="B8C885BC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F03CF"/>
    <w:multiLevelType w:val="hybridMultilevel"/>
    <w:tmpl w:val="F8742AA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37022"/>
    <w:multiLevelType w:val="hybridMultilevel"/>
    <w:tmpl w:val="3DBA79F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5"/>
  </w:num>
  <w:num w:numId="5">
    <w:abstractNumId w:val="19"/>
  </w:num>
  <w:num w:numId="6">
    <w:abstractNumId w:val="4"/>
  </w:num>
  <w:num w:numId="7">
    <w:abstractNumId w:val="3"/>
  </w:num>
  <w:num w:numId="8">
    <w:abstractNumId w:val="18"/>
  </w:num>
  <w:num w:numId="9">
    <w:abstractNumId w:val="0"/>
  </w:num>
  <w:num w:numId="10">
    <w:abstractNumId w:val="2"/>
  </w:num>
  <w:num w:numId="11">
    <w:abstractNumId w:val="11"/>
  </w:num>
  <w:num w:numId="12">
    <w:abstractNumId w:val="9"/>
  </w:num>
  <w:num w:numId="13">
    <w:abstractNumId w:val="15"/>
  </w:num>
  <w:num w:numId="14">
    <w:abstractNumId w:val="10"/>
  </w:num>
  <w:num w:numId="15">
    <w:abstractNumId w:val="20"/>
  </w:num>
  <w:num w:numId="16">
    <w:abstractNumId w:val="6"/>
  </w:num>
  <w:num w:numId="17">
    <w:abstractNumId w:val="8"/>
  </w:num>
  <w:num w:numId="18">
    <w:abstractNumId w:val="17"/>
  </w:num>
  <w:num w:numId="19">
    <w:abstractNumId w:val="13"/>
  </w:num>
  <w:num w:numId="20">
    <w:abstractNumId w:val="16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EA29A9"/>
    <w:rsid w:val="00020C0F"/>
    <w:rsid w:val="000E5D3D"/>
    <w:rsid w:val="00101711"/>
    <w:rsid w:val="00173E7A"/>
    <w:rsid w:val="00266A46"/>
    <w:rsid w:val="002B1085"/>
    <w:rsid w:val="00426B14"/>
    <w:rsid w:val="004A6074"/>
    <w:rsid w:val="005841D3"/>
    <w:rsid w:val="005B5195"/>
    <w:rsid w:val="00621B4B"/>
    <w:rsid w:val="006A20B6"/>
    <w:rsid w:val="007A647F"/>
    <w:rsid w:val="00810231"/>
    <w:rsid w:val="008142AF"/>
    <w:rsid w:val="00845DD5"/>
    <w:rsid w:val="00877FAC"/>
    <w:rsid w:val="00A02ECA"/>
    <w:rsid w:val="00B009E8"/>
    <w:rsid w:val="00B317A0"/>
    <w:rsid w:val="00B521BE"/>
    <w:rsid w:val="00C67471"/>
    <w:rsid w:val="00CF09C1"/>
    <w:rsid w:val="00E25021"/>
    <w:rsid w:val="00EA29A9"/>
    <w:rsid w:val="00ED6E69"/>
    <w:rsid w:val="00EE35EA"/>
    <w:rsid w:val="00EE601F"/>
    <w:rsid w:val="00F17BE5"/>
    <w:rsid w:val="00F3041D"/>
    <w:rsid w:val="00F62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5DD5"/>
  </w:style>
  <w:style w:type="paragraph" w:styleId="berschrift1">
    <w:name w:val="heading 1"/>
    <w:basedOn w:val="Standard"/>
    <w:next w:val="Standard"/>
    <w:link w:val="berschrift1Zchn"/>
    <w:uiPriority w:val="9"/>
    <w:qFormat/>
    <w:rsid w:val="00EA29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A29A9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EA29A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1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Nyad">
  <a:themeElements>
    <a:clrScheme name="Nyad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Nyad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Nyad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FA7D3-9FEA-4BBE-BB8A-F7437E92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larissa</cp:lastModifiedBy>
  <cp:revision>14</cp:revision>
  <dcterms:created xsi:type="dcterms:W3CDTF">2011-02-03T12:31:00Z</dcterms:created>
  <dcterms:modified xsi:type="dcterms:W3CDTF">2011-02-04T20:35:00Z</dcterms:modified>
</cp:coreProperties>
</file>